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36D" w:rsidRDefault="00F913FF" w:rsidP="00290F77">
      <w:pPr>
        <w:adjustRightInd w:val="0"/>
        <w:snapToGrid w:val="0"/>
        <w:spacing w:before="120" w:after="0" w:line="240" w:lineRule="auto"/>
        <w:jc w:val="both"/>
        <w:rPr>
          <w:rFonts w:ascii="Times New Roman" w:hAnsi="Times New Roman" w:cs="Times New Roman"/>
          <w:b/>
          <w:color w:val="000000"/>
        </w:rPr>
      </w:pPr>
      <w:r>
        <w:rPr>
          <w:rFonts w:ascii="Times New Roman" w:hAnsi="Times New Roman" w:cs="Times New Roman"/>
          <w:b/>
          <w:color w:val="000000"/>
        </w:rPr>
        <w:t>1</w:t>
      </w:r>
      <w:r w:rsidRPr="00F813DD">
        <w:rPr>
          <w:rFonts w:ascii="Times New Roman" w:hAnsi="Times New Roman" w:cs="Times New Roman"/>
          <w:b/>
          <w:color w:val="000000"/>
        </w:rPr>
        <w:t xml:space="preserve">. </w:t>
      </w:r>
      <w:r w:rsidR="005516B4" w:rsidRPr="005516B4">
        <w:rPr>
          <w:rFonts w:ascii="Times New Roman" w:hAnsi="Times New Roman" w:cs="Times New Roman"/>
          <w:b/>
          <w:color w:val="000000"/>
        </w:rPr>
        <w:t>Sửa đổi, bổ sung một số điều của Thông tư 200/2014/TT-BTC</w:t>
      </w:r>
      <w:r w:rsidR="005E336D" w:rsidRPr="005E336D">
        <w:rPr>
          <w:rFonts w:ascii="Times New Roman" w:hAnsi="Times New Roman" w:cs="Times New Roman"/>
          <w:b/>
          <w:color w:val="000000"/>
        </w:rPr>
        <w:t xml:space="preserve"> </w:t>
      </w:r>
    </w:p>
    <w:p w:rsidR="00F07A09" w:rsidRDefault="00F913FF" w:rsidP="00290F77">
      <w:pPr>
        <w:adjustRightInd w:val="0"/>
        <w:snapToGrid w:val="0"/>
        <w:spacing w:before="120" w:after="0" w:line="240" w:lineRule="auto"/>
        <w:jc w:val="both"/>
        <w:rPr>
          <w:rFonts w:ascii="Times New Roman" w:hAnsi="Times New Roman" w:cs="Times New Roman"/>
        </w:rPr>
      </w:pPr>
      <w:r w:rsidRPr="00F813DD">
        <w:rPr>
          <w:rFonts w:ascii="Times New Roman" w:hAnsi="Times New Roman" w:cs="Times New Roman"/>
        </w:rPr>
        <w:t xml:space="preserve">Ngày </w:t>
      </w:r>
      <w:r w:rsidR="005516B4">
        <w:rPr>
          <w:rFonts w:ascii="Times New Roman" w:hAnsi="Times New Roman" w:cs="Times New Roman"/>
        </w:rPr>
        <w:t>21/03</w:t>
      </w:r>
      <w:r w:rsidR="000E6768" w:rsidRPr="00F813DD">
        <w:rPr>
          <w:rFonts w:ascii="Times New Roman" w:hAnsi="Times New Roman" w:cs="Times New Roman"/>
        </w:rPr>
        <w:t>/201</w:t>
      </w:r>
      <w:r w:rsidR="000E6768">
        <w:rPr>
          <w:rFonts w:ascii="Times New Roman" w:hAnsi="Times New Roman" w:cs="Times New Roman"/>
        </w:rPr>
        <w:t>6</w:t>
      </w:r>
      <w:r w:rsidRPr="00F813DD">
        <w:rPr>
          <w:rFonts w:ascii="Times New Roman" w:hAnsi="Times New Roman" w:cs="Times New Roman"/>
        </w:rPr>
        <w:t xml:space="preserve">, </w:t>
      </w:r>
      <w:r w:rsidR="005516B4">
        <w:rPr>
          <w:rFonts w:ascii="Times New Roman" w:hAnsi="Times New Roman" w:cs="Times New Roman"/>
        </w:rPr>
        <w:t>Bộ Tài chính</w:t>
      </w:r>
      <w:r w:rsidRPr="00F813DD">
        <w:rPr>
          <w:rFonts w:ascii="Times New Roman" w:hAnsi="Times New Roman" w:cs="Times New Roman"/>
        </w:rPr>
        <w:t xml:space="preserve"> ban hành </w:t>
      </w:r>
      <w:r w:rsidR="005516B4">
        <w:rPr>
          <w:rFonts w:ascii="Times New Roman" w:hAnsi="Times New Roman" w:cs="Times New Roman"/>
        </w:rPr>
        <w:t>Thông tư</w:t>
      </w:r>
      <w:r w:rsidR="005E336D">
        <w:rPr>
          <w:rFonts w:ascii="Times New Roman" w:hAnsi="Times New Roman" w:cs="Times New Roman"/>
        </w:rPr>
        <w:t xml:space="preserve"> số </w:t>
      </w:r>
      <w:r w:rsidR="005516B4">
        <w:rPr>
          <w:rFonts w:ascii="Times New Roman" w:hAnsi="Times New Roman" w:cs="Times New Roman"/>
        </w:rPr>
        <w:t>53/2016/TT-BTC</w:t>
      </w:r>
      <w:r w:rsidR="005E336D">
        <w:rPr>
          <w:rFonts w:ascii="Times New Roman" w:hAnsi="Times New Roman" w:cs="Times New Roman"/>
        </w:rPr>
        <w:t xml:space="preserve"> </w:t>
      </w:r>
      <w:r w:rsidR="005516B4">
        <w:rPr>
          <w:rFonts w:ascii="Times New Roman" w:hAnsi="Times New Roman" w:cs="Times New Roman"/>
        </w:rPr>
        <w:t>sửa đổi, bổ sung một số điều của Thông tư 200/2014/TT-BTC</w:t>
      </w:r>
      <w:r w:rsidR="00544D41">
        <w:rPr>
          <w:rFonts w:ascii="Times New Roman" w:hAnsi="Times New Roman" w:cs="Times New Roman"/>
        </w:rPr>
        <w:t>.</w:t>
      </w:r>
    </w:p>
    <w:p w:rsidR="00F07A09" w:rsidRPr="00F07A09" w:rsidRDefault="00F07A09" w:rsidP="00F07A09">
      <w:pPr>
        <w:adjustRightInd w:val="0"/>
        <w:snapToGrid w:val="0"/>
        <w:spacing w:before="120" w:after="0" w:line="240" w:lineRule="auto"/>
        <w:jc w:val="both"/>
        <w:rPr>
          <w:rFonts w:ascii="Times New Roman" w:hAnsi="Times New Roman" w:cs="Times New Roman"/>
        </w:rPr>
      </w:pPr>
      <w:r>
        <w:rPr>
          <w:rFonts w:ascii="Times New Roman" w:hAnsi="Times New Roman" w:cs="Times New Roman"/>
        </w:rPr>
        <w:t>Theo Thông tư này, m</w:t>
      </w:r>
      <w:r w:rsidRPr="00F07A09">
        <w:rPr>
          <w:rFonts w:ascii="Times New Roman" w:hAnsi="Times New Roman" w:cs="Times New Roman"/>
        </w:rPr>
        <w:t>ột số nội dung về xác định tỷ giá hối đoái đã được sửa đổi, bổ sung như sau:</w:t>
      </w:r>
    </w:p>
    <w:p w:rsidR="00F07A09" w:rsidRPr="00F07A09" w:rsidRDefault="00F07A09" w:rsidP="00F07A09">
      <w:pPr>
        <w:adjustRightInd w:val="0"/>
        <w:snapToGrid w:val="0"/>
        <w:spacing w:before="120" w:after="0" w:line="240" w:lineRule="auto"/>
        <w:jc w:val="both"/>
        <w:rPr>
          <w:rFonts w:ascii="Times New Roman" w:hAnsi="Times New Roman" w:cs="Times New Roman"/>
        </w:rPr>
      </w:pPr>
      <w:r w:rsidRPr="00F07A09">
        <w:rPr>
          <w:rFonts w:ascii="Times New Roman" w:hAnsi="Times New Roman" w:cs="Times New Roman"/>
        </w:rPr>
        <w:t xml:space="preserve">Doanh nghiệp có thể lựa chọn tỷ giá giao dịch thực tế là tỷ giá xấp xỉ với tỷ giá mua bán </w:t>
      </w:r>
      <w:r>
        <w:rPr>
          <w:rFonts w:ascii="Times New Roman" w:hAnsi="Times New Roman" w:cs="Times New Roman"/>
        </w:rPr>
        <w:t>chuyển khoản</w:t>
      </w:r>
      <w:r w:rsidRPr="00F07A09">
        <w:rPr>
          <w:rFonts w:ascii="Times New Roman" w:hAnsi="Times New Roman" w:cs="Times New Roman"/>
        </w:rPr>
        <w:t xml:space="preserve"> trung bình của ngân hàng thương mại nơi doanh nghiệp thường xuyên có giao dịch. Tỷ giá xấp xỉ phải đảm bảo chênh lệch không vượt quá +/-1% so với tỷ giá mua bán </w:t>
      </w:r>
      <w:r>
        <w:rPr>
          <w:rFonts w:ascii="Times New Roman" w:hAnsi="Times New Roman" w:cs="Times New Roman"/>
        </w:rPr>
        <w:t>chuyển khoản</w:t>
      </w:r>
      <w:r w:rsidRPr="00F07A09">
        <w:rPr>
          <w:rFonts w:ascii="Times New Roman" w:hAnsi="Times New Roman" w:cs="Times New Roman"/>
        </w:rPr>
        <w:t xml:space="preserve"> trung bình. Tỷ giá mua bán </w:t>
      </w:r>
      <w:r>
        <w:rPr>
          <w:rFonts w:ascii="Times New Roman" w:hAnsi="Times New Roman" w:cs="Times New Roman"/>
        </w:rPr>
        <w:t>chuyển khoản</w:t>
      </w:r>
      <w:r w:rsidRPr="00F07A09">
        <w:rPr>
          <w:rFonts w:ascii="Times New Roman" w:hAnsi="Times New Roman" w:cs="Times New Roman"/>
        </w:rPr>
        <w:t xml:space="preserve"> trung bình được xác định hàng ngày hoặc hàng tuần hoặc hàng tháng trên cơ sở trung bình cộng giữa tỷ giá mua và tỷ giá bán </w:t>
      </w:r>
      <w:r>
        <w:rPr>
          <w:rFonts w:ascii="Times New Roman" w:hAnsi="Times New Roman" w:cs="Times New Roman"/>
        </w:rPr>
        <w:t>chuyển khoản</w:t>
      </w:r>
      <w:r w:rsidRPr="00F07A09">
        <w:rPr>
          <w:rFonts w:ascii="Times New Roman" w:hAnsi="Times New Roman" w:cs="Times New Roman"/>
        </w:rPr>
        <w:t xml:space="preserve"> hàng ngày của ngân hàng thương mại.Việc sử dụng tỷ giá xấp xỉ phải đảm bảo không làm ảnh hưởng trọng yếu đến tình hình tài chính và kết quả hoạt động sản xuất kinh doanh của kỳ kế toán.</w:t>
      </w:r>
    </w:p>
    <w:p w:rsidR="00F07A09" w:rsidRPr="00F07A09" w:rsidRDefault="00F07A09" w:rsidP="00F07A09">
      <w:pPr>
        <w:adjustRightInd w:val="0"/>
        <w:snapToGrid w:val="0"/>
        <w:spacing w:before="120" w:after="0" w:line="240" w:lineRule="auto"/>
        <w:jc w:val="both"/>
        <w:rPr>
          <w:rFonts w:ascii="Times New Roman" w:hAnsi="Times New Roman" w:cs="Times New Roman"/>
        </w:rPr>
      </w:pPr>
      <w:r w:rsidRPr="00F07A09">
        <w:rPr>
          <w:rFonts w:ascii="Times New Roman" w:hAnsi="Times New Roman" w:cs="Times New Roman"/>
        </w:rPr>
        <w:t xml:space="preserve">Cuối kỳ kế toán doanh nghiệp sử dụng tỷ giá </w:t>
      </w:r>
      <w:r>
        <w:rPr>
          <w:rFonts w:ascii="Times New Roman" w:hAnsi="Times New Roman" w:cs="Times New Roman"/>
        </w:rPr>
        <w:t>chuyển khoản</w:t>
      </w:r>
      <w:r w:rsidRPr="00F07A09">
        <w:rPr>
          <w:rFonts w:ascii="Times New Roman" w:hAnsi="Times New Roman" w:cs="Times New Roman"/>
        </w:rPr>
        <w:t xml:space="preserve"> của ngân hàng thương mại nơi doanh nghiệp thường xuyên có giao dịch để đánh giá lạ</w:t>
      </w:r>
      <w:r>
        <w:rPr>
          <w:rFonts w:ascii="Times New Roman" w:hAnsi="Times New Roman" w:cs="Times New Roman"/>
        </w:rPr>
        <w:t>i các k</w:t>
      </w:r>
      <w:r w:rsidRPr="00F07A09">
        <w:rPr>
          <w:rFonts w:ascii="Times New Roman" w:hAnsi="Times New Roman" w:cs="Times New Roman"/>
        </w:rPr>
        <w:t>hoả</w:t>
      </w:r>
      <w:r>
        <w:rPr>
          <w:rFonts w:ascii="Times New Roman" w:hAnsi="Times New Roman" w:cs="Times New Roman"/>
        </w:rPr>
        <w:t>n m</w:t>
      </w:r>
      <w:r w:rsidRPr="00F07A09">
        <w:rPr>
          <w:rFonts w:ascii="Times New Roman" w:hAnsi="Times New Roman" w:cs="Times New Roman"/>
        </w:rPr>
        <w:t xml:space="preserve">ục tiền tệ có gốc ngoại tệ. Tỷ giá </w:t>
      </w:r>
      <w:r>
        <w:rPr>
          <w:rFonts w:ascii="Times New Roman" w:hAnsi="Times New Roman" w:cs="Times New Roman"/>
        </w:rPr>
        <w:t>chuyển khoản</w:t>
      </w:r>
      <w:r w:rsidRPr="00F07A09">
        <w:rPr>
          <w:rFonts w:ascii="Times New Roman" w:hAnsi="Times New Roman" w:cs="Times New Roman"/>
        </w:rPr>
        <w:t xml:space="preserve"> này có thể là tỷ giá mua hoặc bán hoặc tỷ giá mua bán </w:t>
      </w:r>
      <w:r>
        <w:rPr>
          <w:rFonts w:ascii="Times New Roman" w:hAnsi="Times New Roman" w:cs="Times New Roman"/>
        </w:rPr>
        <w:t>chuyển khoản</w:t>
      </w:r>
      <w:r w:rsidRPr="00F07A09">
        <w:rPr>
          <w:rFonts w:ascii="Times New Roman" w:hAnsi="Times New Roman" w:cs="Times New Roman"/>
        </w:rPr>
        <w:t xml:space="preserve"> trung bình của ngân hàng thương mại.</w:t>
      </w:r>
    </w:p>
    <w:p w:rsidR="00A616BC" w:rsidRDefault="00F07A09" w:rsidP="00F07A09">
      <w:pPr>
        <w:adjustRightInd w:val="0"/>
        <w:snapToGrid w:val="0"/>
        <w:spacing w:before="120" w:after="0" w:line="240" w:lineRule="auto"/>
        <w:jc w:val="both"/>
        <w:rPr>
          <w:rFonts w:ascii="Times New Roman" w:hAnsi="Times New Roman" w:cs="Times New Roman"/>
        </w:rPr>
      </w:pPr>
      <w:r w:rsidRPr="00F07A09">
        <w:rPr>
          <w:rFonts w:ascii="Times New Roman" w:hAnsi="Times New Roman" w:cs="Times New Roman"/>
        </w:rPr>
        <w:t xml:space="preserve">Trường hợp doanh nghiệp sử dụng tỷ giá giao dịch thực tế để hạch toán bên Có các </w:t>
      </w:r>
      <w:r>
        <w:rPr>
          <w:rFonts w:ascii="Times New Roman" w:hAnsi="Times New Roman" w:cs="Times New Roman"/>
        </w:rPr>
        <w:t>tài k</w:t>
      </w:r>
      <w:r w:rsidRPr="00F07A09">
        <w:rPr>
          <w:rFonts w:ascii="Times New Roman" w:hAnsi="Times New Roman" w:cs="Times New Roman"/>
        </w:rPr>
        <w:t>hoản vốn bằng tiề</w:t>
      </w:r>
      <w:r>
        <w:rPr>
          <w:rFonts w:ascii="Times New Roman" w:hAnsi="Times New Roman" w:cs="Times New Roman"/>
        </w:rPr>
        <w:t>n, bên Có các tài k</w:t>
      </w:r>
      <w:r w:rsidRPr="00F07A09">
        <w:rPr>
          <w:rFonts w:ascii="Times New Roman" w:hAnsi="Times New Roman" w:cs="Times New Roman"/>
        </w:rPr>
        <w:t>hoản nợ phải thu, bên Nợ</w:t>
      </w:r>
      <w:r>
        <w:rPr>
          <w:rFonts w:ascii="Times New Roman" w:hAnsi="Times New Roman" w:cs="Times New Roman"/>
        </w:rPr>
        <w:t xml:space="preserve"> các tài k</w:t>
      </w:r>
      <w:r w:rsidRPr="00F07A09">
        <w:rPr>
          <w:rFonts w:ascii="Times New Roman" w:hAnsi="Times New Roman" w:cs="Times New Roman"/>
        </w:rPr>
        <w:t>hoản phải trả bằng ngoại tệ, việc ghi nhận chênh lệch tỷ giá hối đoái phát sinh trong kỳ được thực hiện tại thờ</w:t>
      </w:r>
      <w:r>
        <w:rPr>
          <w:rFonts w:ascii="Times New Roman" w:hAnsi="Times New Roman" w:cs="Times New Roman"/>
        </w:rPr>
        <w:t>i đ</w:t>
      </w:r>
      <w:r w:rsidRPr="00F07A09">
        <w:rPr>
          <w:rFonts w:ascii="Times New Roman" w:hAnsi="Times New Roman" w:cs="Times New Roman"/>
        </w:rPr>
        <w:t>iểm phát sinh giao dịch hoặc định kỳ tùy theo đặ</w:t>
      </w:r>
      <w:r>
        <w:rPr>
          <w:rFonts w:ascii="Times New Roman" w:hAnsi="Times New Roman" w:cs="Times New Roman"/>
        </w:rPr>
        <w:t>c đ</w:t>
      </w:r>
      <w:r w:rsidRPr="00F07A09">
        <w:rPr>
          <w:rFonts w:ascii="Times New Roman" w:hAnsi="Times New Roman" w:cs="Times New Roman"/>
        </w:rPr>
        <w:t>iểm hoạt động kinh doanh và yêu cầu quản lý của doanh nghiệp.</w:t>
      </w:r>
      <w:r w:rsidR="00544D41">
        <w:rPr>
          <w:rFonts w:ascii="Times New Roman" w:hAnsi="Times New Roman" w:cs="Times New Roman"/>
        </w:rPr>
        <w:t xml:space="preserve"> </w:t>
      </w:r>
    </w:p>
    <w:p w:rsidR="00FC0D31" w:rsidRDefault="00F913FF" w:rsidP="00290F77">
      <w:pPr>
        <w:adjustRightInd w:val="0"/>
        <w:snapToGrid w:val="0"/>
        <w:spacing w:before="120" w:after="0" w:line="240" w:lineRule="auto"/>
        <w:jc w:val="both"/>
        <w:rPr>
          <w:rFonts w:ascii="Times New Roman" w:hAnsi="Times New Roman" w:cs="Times New Roman"/>
          <w:b/>
        </w:rPr>
      </w:pPr>
      <w:r>
        <w:rPr>
          <w:rFonts w:ascii="Times New Roman" w:hAnsi="Times New Roman" w:cs="Times New Roman"/>
          <w:b/>
        </w:rPr>
        <w:t>2.</w:t>
      </w:r>
      <w:r w:rsidR="00D46433">
        <w:rPr>
          <w:rFonts w:ascii="Times New Roman" w:hAnsi="Times New Roman" w:cs="Times New Roman"/>
          <w:b/>
        </w:rPr>
        <w:t xml:space="preserve"> </w:t>
      </w:r>
      <w:r w:rsidR="00D46433" w:rsidRPr="00D46433">
        <w:rPr>
          <w:rFonts w:ascii="Times New Roman" w:hAnsi="Times New Roman" w:cs="Times New Roman"/>
          <w:b/>
        </w:rPr>
        <w:t>Cấp mã số thuế đối với cá nhân nộp thuế thu nhập cá nhân</w:t>
      </w:r>
    </w:p>
    <w:p w:rsidR="00A616BC" w:rsidRDefault="00EA44CF" w:rsidP="00290F77">
      <w:pPr>
        <w:adjustRightInd w:val="0"/>
        <w:snapToGrid w:val="0"/>
        <w:spacing w:before="120" w:after="0" w:line="240" w:lineRule="auto"/>
        <w:jc w:val="both"/>
        <w:rPr>
          <w:rFonts w:ascii="Times New Roman" w:hAnsi="Times New Roman" w:cs="Times New Roman"/>
        </w:rPr>
      </w:pPr>
      <w:r w:rsidRPr="00F813DD">
        <w:rPr>
          <w:rFonts w:ascii="Times New Roman" w:hAnsi="Times New Roman" w:cs="Times New Roman"/>
        </w:rPr>
        <w:t xml:space="preserve">Ngày </w:t>
      </w:r>
      <w:r w:rsidR="00D46433">
        <w:rPr>
          <w:rFonts w:ascii="Times New Roman" w:hAnsi="Times New Roman" w:cs="Times New Roman"/>
        </w:rPr>
        <w:t>08/03/2016</w:t>
      </w:r>
      <w:r w:rsidRPr="00F813DD">
        <w:rPr>
          <w:rFonts w:ascii="Times New Roman" w:hAnsi="Times New Roman" w:cs="Times New Roman"/>
        </w:rPr>
        <w:t xml:space="preserve">, </w:t>
      </w:r>
      <w:r w:rsidR="00D46433">
        <w:rPr>
          <w:rFonts w:ascii="Times New Roman" w:hAnsi="Times New Roman" w:cs="Times New Roman"/>
        </w:rPr>
        <w:t>Tổng cục Thuế</w:t>
      </w:r>
      <w:r w:rsidR="00CB0DC5">
        <w:rPr>
          <w:rFonts w:ascii="Times New Roman" w:hAnsi="Times New Roman" w:cs="Times New Roman"/>
        </w:rPr>
        <w:t xml:space="preserve"> ban</w:t>
      </w:r>
      <w:r w:rsidR="007063AD" w:rsidRPr="00F813DD">
        <w:rPr>
          <w:rFonts w:ascii="Times New Roman" w:hAnsi="Times New Roman" w:cs="Times New Roman"/>
        </w:rPr>
        <w:t xml:space="preserve"> hành </w:t>
      </w:r>
      <w:r w:rsidR="00A616BC">
        <w:rPr>
          <w:rFonts w:ascii="Times New Roman" w:hAnsi="Times New Roman" w:cs="Times New Roman"/>
        </w:rPr>
        <w:t xml:space="preserve">Công văn số </w:t>
      </w:r>
      <w:r w:rsidR="00D46433">
        <w:rPr>
          <w:rFonts w:ascii="Times New Roman" w:hAnsi="Times New Roman" w:cs="Times New Roman"/>
        </w:rPr>
        <w:t>896/TCT-KK</w:t>
      </w:r>
      <w:r w:rsidR="00A616BC">
        <w:rPr>
          <w:rFonts w:ascii="Times New Roman" w:hAnsi="Times New Roman" w:cs="Times New Roman"/>
        </w:rPr>
        <w:t xml:space="preserve"> </w:t>
      </w:r>
      <w:r w:rsidR="00FC0D31">
        <w:rPr>
          <w:rFonts w:ascii="Times New Roman" w:hAnsi="Times New Roman" w:cs="Times New Roman"/>
        </w:rPr>
        <w:t xml:space="preserve">hướng dẫn </w:t>
      </w:r>
      <w:r w:rsidR="00D46433">
        <w:rPr>
          <w:rFonts w:ascii="Times New Roman" w:hAnsi="Times New Roman" w:cs="Times New Roman"/>
        </w:rPr>
        <w:t>cấp mã số thuế đối với cá nhân nộp thuế thu nhập cá nhân</w:t>
      </w:r>
      <w:r w:rsidR="00CB0DC5">
        <w:rPr>
          <w:rFonts w:ascii="Times New Roman" w:hAnsi="Times New Roman" w:cs="Times New Roman"/>
        </w:rPr>
        <w:t>.</w:t>
      </w:r>
    </w:p>
    <w:p w:rsidR="00FC0D31" w:rsidRPr="00FC0D31" w:rsidRDefault="00A616BC" w:rsidP="00CB0DC5">
      <w:pPr>
        <w:adjustRightInd w:val="0"/>
        <w:snapToGrid w:val="0"/>
        <w:spacing w:before="120" w:after="0" w:line="240" w:lineRule="auto"/>
        <w:jc w:val="both"/>
        <w:rPr>
          <w:rFonts w:ascii="Times New Roman" w:hAnsi="Times New Roman" w:cs="Times New Roman"/>
        </w:rPr>
      </w:pPr>
      <w:r>
        <w:rPr>
          <w:rFonts w:ascii="Times New Roman" w:hAnsi="Times New Roman" w:cs="Times New Roman"/>
        </w:rPr>
        <w:t xml:space="preserve">Theo công văn này, </w:t>
      </w:r>
      <w:r w:rsidR="00D46433">
        <w:rPr>
          <w:rFonts w:ascii="Times New Roman" w:hAnsi="Times New Roman" w:cs="Times New Roman"/>
        </w:rPr>
        <w:t>t</w:t>
      </w:r>
      <w:r w:rsidR="00D46433" w:rsidRPr="00D46433">
        <w:rPr>
          <w:rFonts w:ascii="Times New Roman" w:hAnsi="Times New Roman" w:cs="Times New Roman"/>
        </w:rPr>
        <w:t>rường hợp cá nhân đã được cấp mã số thuế thu nhập cá nhân, sau đó cá nhân có thay đổi nơi đăng ký hộ khẩu thường trú ngoài phạm vi tỉnh, thành phố trực thuộc trung ương và được cấp chứng minh nhân dân mới và số chứng minh nhân dân mới (09 số tự nhiên hoặc 12 số tự nhiên) theo địa bàn cấp tỉnh, thành phố trực thuộc trung ương nơi chuyển đến, hoặc được cấp số định danh cá nhân theo quy định của Luật Căn cước công dân số 59/2014/QH13, thì cá nhân đó phải thực hiện thủ tục thay đổi thông tin đăng ký thuế theo quy định của pháp luật về quản lý thuế hiện hành. Không được cấp mã số thuế thu nhập cá nhân mới theo số chứng minh nhân dân mới hoặc số định danh cá nhân mới.</w:t>
      </w:r>
    </w:p>
    <w:p w:rsidR="000A1134" w:rsidRDefault="00704B74" w:rsidP="00290F77">
      <w:pPr>
        <w:adjustRightInd w:val="0"/>
        <w:snapToGrid w:val="0"/>
        <w:spacing w:before="120" w:after="0" w:line="240" w:lineRule="auto"/>
        <w:jc w:val="both"/>
        <w:rPr>
          <w:rFonts w:ascii="Times New Roman" w:hAnsi="Times New Roman" w:cs="Times New Roman"/>
          <w:b/>
          <w:color w:val="000000"/>
        </w:rPr>
      </w:pPr>
      <w:r w:rsidRPr="00F813DD">
        <w:rPr>
          <w:rFonts w:ascii="Times New Roman" w:hAnsi="Times New Roman" w:cs="Times New Roman"/>
          <w:b/>
          <w:color w:val="000000"/>
        </w:rPr>
        <w:t>3</w:t>
      </w:r>
      <w:r w:rsidR="005425A2" w:rsidRPr="00F813DD">
        <w:rPr>
          <w:rFonts w:ascii="Times New Roman" w:hAnsi="Times New Roman" w:cs="Times New Roman"/>
          <w:b/>
          <w:color w:val="000000"/>
        </w:rPr>
        <w:t>.</w:t>
      </w:r>
      <w:r w:rsidR="00D46433">
        <w:rPr>
          <w:rFonts w:ascii="Times New Roman" w:hAnsi="Times New Roman" w:cs="Times New Roman"/>
          <w:b/>
          <w:color w:val="000000"/>
        </w:rPr>
        <w:t xml:space="preserve"> </w:t>
      </w:r>
      <w:r w:rsidR="00D46433" w:rsidRPr="00D46433">
        <w:rPr>
          <w:rFonts w:ascii="Times New Roman" w:hAnsi="Times New Roman" w:cs="Times New Roman"/>
          <w:b/>
          <w:color w:val="000000"/>
        </w:rPr>
        <w:t>Tỷ giá tính thuế GTGT, thuế TNDN đối với nhà thầu nước ngoài</w:t>
      </w:r>
    </w:p>
    <w:p w:rsidR="00EE4CB5" w:rsidRDefault="0016415C" w:rsidP="00290F77">
      <w:pPr>
        <w:adjustRightInd w:val="0"/>
        <w:snapToGrid w:val="0"/>
        <w:spacing w:before="120" w:after="0" w:line="240" w:lineRule="auto"/>
        <w:jc w:val="both"/>
        <w:rPr>
          <w:rFonts w:ascii="Times New Roman" w:hAnsi="Times New Roman" w:cs="Times New Roman"/>
        </w:rPr>
      </w:pPr>
      <w:r w:rsidRPr="00F813DD">
        <w:rPr>
          <w:rFonts w:ascii="Times New Roman" w:hAnsi="Times New Roman" w:cs="Times New Roman"/>
        </w:rPr>
        <w:t xml:space="preserve">Ngày </w:t>
      </w:r>
      <w:r w:rsidR="00D46433">
        <w:rPr>
          <w:rFonts w:ascii="Times New Roman" w:hAnsi="Times New Roman" w:cs="Times New Roman"/>
        </w:rPr>
        <w:t>14/03/2016</w:t>
      </w:r>
      <w:r w:rsidRPr="00F813DD">
        <w:rPr>
          <w:rFonts w:ascii="Times New Roman" w:hAnsi="Times New Roman" w:cs="Times New Roman"/>
        </w:rPr>
        <w:t xml:space="preserve">, </w:t>
      </w:r>
      <w:r w:rsidR="00D46433">
        <w:rPr>
          <w:rFonts w:ascii="Times New Roman" w:hAnsi="Times New Roman" w:cs="Times New Roman"/>
        </w:rPr>
        <w:t>Tổng cục Thuế</w:t>
      </w:r>
      <w:r w:rsidRPr="00F813DD">
        <w:rPr>
          <w:rFonts w:ascii="Times New Roman" w:hAnsi="Times New Roman" w:cs="Times New Roman"/>
        </w:rPr>
        <w:t xml:space="preserve"> ban hành Công văn số </w:t>
      </w:r>
      <w:r w:rsidR="00D46433">
        <w:rPr>
          <w:rFonts w:ascii="Times New Roman" w:hAnsi="Times New Roman" w:cs="Times New Roman"/>
        </w:rPr>
        <w:t>982/TCT-CS</w:t>
      </w:r>
      <w:r w:rsidRPr="00F813DD">
        <w:rPr>
          <w:rFonts w:ascii="Times New Roman" w:hAnsi="Times New Roman" w:cs="Times New Roman"/>
        </w:rPr>
        <w:t xml:space="preserve"> hướng dẫn </w:t>
      </w:r>
      <w:r w:rsidR="00D46433">
        <w:rPr>
          <w:rFonts w:ascii="Times New Roman" w:hAnsi="Times New Roman" w:cs="Times New Roman"/>
        </w:rPr>
        <w:t>tỷ giá tính thuế GTGT, thuế TNDN đối với nhà thầu nước ngoài</w:t>
      </w:r>
      <w:r w:rsidR="00A36428">
        <w:rPr>
          <w:rFonts w:ascii="Times New Roman" w:hAnsi="Times New Roman" w:cs="Times New Roman"/>
        </w:rPr>
        <w:t>.</w:t>
      </w:r>
    </w:p>
    <w:p w:rsidR="00A36428" w:rsidRDefault="00D46433" w:rsidP="00D46433">
      <w:pPr>
        <w:adjustRightInd w:val="0"/>
        <w:snapToGrid w:val="0"/>
        <w:spacing w:before="120" w:after="0" w:line="240" w:lineRule="auto"/>
        <w:jc w:val="both"/>
        <w:rPr>
          <w:rFonts w:ascii="Times New Roman" w:hAnsi="Times New Roman" w:cs="Times New Roman"/>
        </w:rPr>
      </w:pPr>
      <w:r>
        <w:rPr>
          <w:rFonts w:ascii="Times New Roman" w:hAnsi="Times New Roman" w:cs="Times New Roman"/>
        </w:rPr>
        <w:t>Theo Công văn này, t</w:t>
      </w:r>
      <w:r w:rsidRPr="00D46433">
        <w:rPr>
          <w:rFonts w:ascii="Times New Roman" w:hAnsi="Times New Roman" w:cs="Times New Roman"/>
        </w:rPr>
        <w:t>rường hợp trong năm 2015, Nhà thầu nước ngoài phát sinh thu nhập tại Việt Nam và nhận được doanh thu bằng ngoại tệ thì Nhà thầu phải thực hiện quy đổi sang đồng Việt Nam đối với khoản doanh thu nhận được bằng ngoại tệ nêu trên theo tỷ giá mua vào của Hội sở chính ngân hàng thương mại nơi Nhà thầu mở tài khoản (ngân hàng Vietcombank) để xác định doanh thu tính thuế GTGT, thuế TNDN.</w:t>
      </w:r>
    </w:p>
    <w:p w:rsidR="0036610C" w:rsidRDefault="00704B74" w:rsidP="00290F77">
      <w:pPr>
        <w:adjustRightInd w:val="0"/>
        <w:snapToGrid w:val="0"/>
        <w:spacing w:before="120" w:after="0" w:line="240" w:lineRule="auto"/>
        <w:jc w:val="both"/>
        <w:rPr>
          <w:rFonts w:ascii="Times New Roman" w:hAnsi="Times New Roman" w:cs="Times New Roman"/>
          <w:b/>
        </w:rPr>
      </w:pPr>
      <w:r w:rsidRPr="00F813DD">
        <w:rPr>
          <w:rFonts w:ascii="Times New Roman" w:hAnsi="Times New Roman" w:cs="Times New Roman"/>
          <w:b/>
        </w:rPr>
        <w:t>4</w:t>
      </w:r>
      <w:r w:rsidR="005425A2" w:rsidRPr="00F813DD">
        <w:rPr>
          <w:rFonts w:ascii="Times New Roman" w:hAnsi="Times New Roman" w:cs="Times New Roman"/>
          <w:b/>
        </w:rPr>
        <w:t>.</w:t>
      </w:r>
      <w:r w:rsidR="00F728D6">
        <w:rPr>
          <w:rFonts w:ascii="Times New Roman" w:hAnsi="Times New Roman" w:cs="Times New Roman"/>
          <w:b/>
        </w:rPr>
        <w:t xml:space="preserve"> </w:t>
      </w:r>
      <w:r w:rsidR="00F728D6" w:rsidRPr="00F728D6">
        <w:rPr>
          <w:rFonts w:ascii="Times New Roman" w:hAnsi="Times New Roman" w:cs="Times New Roman"/>
          <w:b/>
        </w:rPr>
        <w:t>Thuế TNCN đối với tiền công tác phí, tiền điện thoại</w:t>
      </w:r>
    </w:p>
    <w:p w:rsidR="00744473" w:rsidRDefault="00882B39" w:rsidP="007C3B3C">
      <w:pPr>
        <w:adjustRightInd w:val="0"/>
        <w:snapToGrid w:val="0"/>
        <w:spacing w:before="120" w:after="0" w:line="240" w:lineRule="auto"/>
        <w:jc w:val="both"/>
        <w:rPr>
          <w:rFonts w:ascii="Times New Roman" w:hAnsi="Times New Roman" w:cs="Times New Roman"/>
        </w:rPr>
      </w:pPr>
      <w:r w:rsidRPr="00F813DD">
        <w:rPr>
          <w:rFonts w:ascii="Times New Roman" w:hAnsi="Times New Roman" w:cs="Times New Roman"/>
        </w:rPr>
        <w:t xml:space="preserve">Ngày </w:t>
      </w:r>
      <w:r w:rsidR="00F728D6">
        <w:rPr>
          <w:rFonts w:ascii="Times New Roman" w:hAnsi="Times New Roman" w:cs="Times New Roman"/>
        </w:rPr>
        <w:t>21/03/2016</w:t>
      </w:r>
      <w:r w:rsidRPr="00F813DD">
        <w:rPr>
          <w:rFonts w:ascii="Times New Roman" w:hAnsi="Times New Roman" w:cs="Times New Roman"/>
        </w:rPr>
        <w:t xml:space="preserve">, </w:t>
      </w:r>
      <w:r w:rsidR="00F728D6">
        <w:rPr>
          <w:rFonts w:ascii="Times New Roman" w:hAnsi="Times New Roman" w:cs="Times New Roman"/>
        </w:rPr>
        <w:t>Tổng cục Thuế</w:t>
      </w:r>
      <w:r w:rsidRPr="00F813DD">
        <w:rPr>
          <w:rFonts w:ascii="Times New Roman" w:hAnsi="Times New Roman" w:cs="Times New Roman"/>
        </w:rPr>
        <w:t xml:space="preserve"> ban hành Công văn số </w:t>
      </w:r>
      <w:r w:rsidR="00F728D6">
        <w:rPr>
          <w:rFonts w:ascii="Times New Roman" w:hAnsi="Times New Roman" w:cs="Times New Roman"/>
        </w:rPr>
        <w:t>1166/TCT-TNCN</w:t>
      </w:r>
      <w:r w:rsidRPr="00F813DD">
        <w:rPr>
          <w:rFonts w:ascii="Times New Roman" w:hAnsi="Times New Roman" w:cs="Times New Roman"/>
        </w:rPr>
        <w:t xml:space="preserve"> hướng dẫ</w:t>
      </w:r>
      <w:r w:rsidR="007C3B3C">
        <w:rPr>
          <w:rFonts w:ascii="Times New Roman" w:hAnsi="Times New Roman" w:cs="Times New Roman"/>
        </w:rPr>
        <w:t>n t</w:t>
      </w:r>
      <w:r w:rsidR="007C3B3C" w:rsidRPr="007C3B3C">
        <w:rPr>
          <w:rFonts w:ascii="Times New Roman" w:hAnsi="Times New Roman" w:cs="Times New Roman"/>
        </w:rPr>
        <w:t>huế TNCN đối với tiền công tác phí, tiền điện thoại</w:t>
      </w:r>
      <w:r w:rsidRPr="00F813DD">
        <w:rPr>
          <w:rFonts w:ascii="Times New Roman" w:hAnsi="Times New Roman" w:cs="Times New Roman"/>
        </w:rPr>
        <w:t>.</w:t>
      </w:r>
      <w:r w:rsidR="007C3B3C">
        <w:rPr>
          <w:rFonts w:ascii="Times New Roman" w:hAnsi="Times New Roman" w:cs="Times New Roman"/>
        </w:rPr>
        <w:t xml:space="preserve"> Theo công văn này:</w:t>
      </w:r>
    </w:p>
    <w:p w:rsidR="007C3B3C" w:rsidRDefault="007C3B3C" w:rsidP="007C3B3C">
      <w:pPr>
        <w:pStyle w:val="NormalWeb"/>
        <w:shd w:val="clear" w:color="auto" w:fill="FFFFFF"/>
        <w:spacing w:before="120" w:beforeAutospacing="0" w:after="0" w:afterAutospacing="0" w:line="234" w:lineRule="atLeast"/>
        <w:rPr>
          <w:sz w:val="22"/>
          <w:szCs w:val="22"/>
        </w:rPr>
      </w:pPr>
      <w:r>
        <w:rPr>
          <w:sz w:val="22"/>
          <w:szCs w:val="22"/>
        </w:rPr>
        <w:t>Về Khoản tiền công tác phí: Trường hợp các Khoản thanh toán tiền công tác phí như tiền vé máy bay, tiền lưu trú, tiền taxi và tiền ăn của các cá nhân đi công tác được tính vào chi phí được trừ khi xác định thu nhập chịu thuế thu nhập doanh nghiệp thì các Khoản thanh toán tiền công tác phí này là Khoản thu nhập được trừ khi xác định thu nhập chịu thuế thu nhập cá nhân.</w:t>
      </w:r>
    </w:p>
    <w:p w:rsidR="007C3B3C" w:rsidRDefault="007C3B3C" w:rsidP="007C3B3C">
      <w:pPr>
        <w:pStyle w:val="NormalWeb"/>
        <w:shd w:val="clear" w:color="auto" w:fill="FFFFFF"/>
        <w:spacing w:before="120" w:beforeAutospacing="0" w:after="0" w:afterAutospacing="0" w:line="234" w:lineRule="atLeast"/>
        <w:rPr>
          <w:sz w:val="22"/>
          <w:szCs w:val="22"/>
        </w:rPr>
      </w:pPr>
      <w:r>
        <w:rPr>
          <w:sz w:val="22"/>
          <w:szCs w:val="22"/>
        </w:rPr>
        <w:lastRenderedPageBreak/>
        <w:t>Về Khoản chi tiền điện thoại cho cá nhân: Trường hợp Khoản chi tiền điện thoại cho cá nhân nếu được ghi cụ thể Điều kiện được hưởng và mức được hưởng tại một trong các hồ sơ sau: Hợp đồng lao động; Thỏa ước lao động tập thể; Quy chế tài chính của Công ty, Tổng công ty, Tập đoàn; Quy chế thưởng do Chủ tịch Hội đồng quản trị, Tổng giám đốc, Giám đốc quy định theo quy chế tài chính của Công ty, Tổng công ty được tính vào chi phí được trừ khi xác định thu nhập chịu thuế thu nhập doanh nghiệp thì Khoản chi tiền điện thoại cho cá nhân là thu nhập được trừ khi xác định thu nhập chịu thuế TNCN. Trường hợp đơn vị chi tiền điện thoại cho người lao động cao hơn mức khoán chi quy định thì phần chi cao hơn mức khoán chi quy định phải tính vào thu nhập chịu thuế TNCN.</w:t>
      </w:r>
    </w:p>
    <w:p w:rsidR="009A4F89" w:rsidRDefault="0041323E" w:rsidP="009A4F89">
      <w:pPr>
        <w:shd w:val="clear" w:color="auto" w:fill="FFFFFF"/>
        <w:adjustRightInd w:val="0"/>
        <w:snapToGrid w:val="0"/>
        <w:spacing w:before="120" w:after="0" w:line="240" w:lineRule="auto"/>
        <w:jc w:val="both"/>
        <w:rPr>
          <w:rFonts w:ascii="Times New Roman" w:hAnsi="Times New Roman" w:cs="Times New Roman"/>
          <w:b/>
        </w:rPr>
      </w:pPr>
      <w:r w:rsidRPr="0041323E">
        <w:rPr>
          <w:rFonts w:ascii="Times New Roman" w:hAnsi="Times New Roman" w:cs="Times New Roman"/>
          <w:b/>
        </w:rPr>
        <w:t>5.</w:t>
      </w:r>
      <w:r w:rsidR="007C3B3C">
        <w:rPr>
          <w:rFonts w:ascii="Times New Roman" w:hAnsi="Times New Roman" w:cs="Times New Roman"/>
          <w:b/>
        </w:rPr>
        <w:t xml:space="preserve"> </w:t>
      </w:r>
      <w:r w:rsidR="007C3B3C" w:rsidRPr="007C3B3C">
        <w:rPr>
          <w:rFonts w:ascii="Times New Roman" w:hAnsi="Times New Roman" w:cs="Times New Roman"/>
          <w:b/>
        </w:rPr>
        <w:t>Xác định hoạt động đầu tư thường xuyên giai đoạn 2009-2013</w:t>
      </w:r>
      <w:r w:rsidR="009A4F89" w:rsidRPr="009A4F89">
        <w:rPr>
          <w:rFonts w:ascii="Times New Roman" w:hAnsi="Times New Roman" w:cs="Times New Roman"/>
          <w:b/>
        </w:rPr>
        <w:t xml:space="preserve"> </w:t>
      </w:r>
    </w:p>
    <w:p w:rsidR="00447D4E" w:rsidRPr="00447D4E" w:rsidRDefault="00447D4E" w:rsidP="009A4F89">
      <w:pPr>
        <w:shd w:val="clear" w:color="auto" w:fill="FFFFFF"/>
        <w:adjustRightInd w:val="0"/>
        <w:snapToGrid w:val="0"/>
        <w:spacing w:before="120" w:after="0" w:line="240" w:lineRule="auto"/>
        <w:jc w:val="both"/>
        <w:rPr>
          <w:rFonts w:ascii="Times New Roman" w:hAnsi="Times New Roman" w:cs="Times New Roman"/>
        </w:rPr>
      </w:pPr>
      <w:r w:rsidRPr="00447D4E">
        <w:rPr>
          <w:rFonts w:ascii="Times New Roman" w:hAnsi="Times New Roman" w:cs="Times New Roman"/>
        </w:rPr>
        <w:t xml:space="preserve">Ngày </w:t>
      </w:r>
      <w:r w:rsidR="007C3B3C">
        <w:rPr>
          <w:rFonts w:ascii="Times New Roman" w:hAnsi="Times New Roman" w:cs="Times New Roman"/>
        </w:rPr>
        <w:t>07/04/2016</w:t>
      </w:r>
      <w:r w:rsidRPr="00447D4E">
        <w:rPr>
          <w:rFonts w:ascii="Times New Roman" w:hAnsi="Times New Roman" w:cs="Times New Roman"/>
        </w:rPr>
        <w:t xml:space="preserve">, </w:t>
      </w:r>
      <w:r w:rsidR="007C3B3C">
        <w:rPr>
          <w:rFonts w:ascii="Times New Roman" w:hAnsi="Times New Roman" w:cs="Times New Roman"/>
        </w:rPr>
        <w:t>Bộ Tài chính</w:t>
      </w:r>
      <w:r w:rsidRPr="00447D4E">
        <w:rPr>
          <w:rFonts w:ascii="Times New Roman" w:hAnsi="Times New Roman" w:cs="Times New Roman"/>
        </w:rPr>
        <w:t xml:space="preserve"> ban hành Công văn số </w:t>
      </w:r>
      <w:r w:rsidR="007C3B3C">
        <w:rPr>
          <w:rFonts w:ascii="Times New Roman" w:hAnsi="Times New Roman" w:cs="Times New Roman"/>
        </w:rPr>
        <w:t>4769/BTC-TCT</w:t>
      </w:r>
      <w:r w:rsidRPr="00447D4E">
        <w:rPr>
          <w:rFonts w:ascii="Times New Roman" w:hAnsi="Times New Roman" w:cs="Times New Roman"/>
        </w:rPr>
        <w:t xml:space="preserve"> hướng dẫn </w:t>
      </w:r>
      <w:r w:rsidR="007C3B3C">
        <w:rPr>
          <w:rFonts w:ascii="Times New Roman" w:hAnsi="Times New Roman" w:cs="Times New Roman"/>
        </w:rPr>
        <w:t>x</w:t>
      </w:r>
      <w:r w:rsidR="007C3B3C" w:rsidRPr="007C3B3C">
        <w:rPr>
          <w:rFonts w:ascii="Times New Roman" w:hAnsi="Times New Roman" w:cs="Times New Roman"/>
        </w:rPr>
        <w:t>ác định hoạt động đầu tư thường xuyên giai đoạn 2009-2013</w:t>
      </w:r>
      <w:r w:rsidR="00744473">
        <w:rPr>
          <w:rFonts w:ascii="Times New Roman" w:hAnsi="Times New Roman" w:cs="Times New Roman"/>
        </w:rPr>
        <w:t>.</w:t>
      </w:r>
    </w:p>
    <w:p w:rsidR="007C3B3C" w:rsidRDefault="00447D4E" w:rsidP="007C3B3C">
      <w:pPr>
        <w:autoSpaceDE w:val="0"/>
        <w:autoSpaceDN w:val="0"/>
        <w:adjustRightInd w:val="0"/>
        <w:snapToGrid w:val="0"/>
        <w:spacing w:before="120" w:after="0" w:line="240" w:lineRule="auto"/>
        <w:jc w:val="both"/>
        <w:rPr>
          <w:rFonts w:ascii="Times New Roman" w:hAnsi="Times New Roman" w:cs="Times New Roman"/>
        </w:rPr>
      </w:pPr>
      <w:r w:rsidRPr="00447D4E">
        <w:rPr>
          <w:rFonts w:ascii="Times New Roman" w:hAnsi="Times New Roman" w:cs="Times New Roman"/>
        </w:rPr>
        <w:t>Theo công văn này,</w:t>
      </w:r>
      <w:r w:rsidR="007C3B3C" w:rsidRPr="007C3B3C">
        <w:t xml:space="preserve"> </w:t>
      </w:r>
      <w:r w:rsidR="007C3B3C" w:rsidRPr="007C3B3C">
        <w:rPr>
          <w:rFonts w:ascii="Times New Roman" w:hAnsi="Times New Roman" w:cs="Times New Roman"/>
        </w:rPr>
        <w:t>tiêu chí xác định hoạt động đầu tư thường xuyên giai đoạn từ 2009-2013 không phải là hoạt động đầu tư mở rộng và được hưởng ưu đãi thuế TNDN mà dự án đang áp dụ</w:t>
      </w:r>
      <w:r w:rsidR="007C3B3C">
        <w:rPr>
          <w:rFonts w:ascii="Times New Roman" w:hAnsi="Times New Roman" w:cs="Times New Roman"/>
        </w:rPr>
        <w:t>ng như sau:</w:t>
      </w:r>
    </w:p>
    <w:p w:rsidR="007C3B3C" w:rsidRPr="007C3B3C" w:rsidRDefault="007C3B3C" w:rsidP="007C3B3C">
      <w:pPr>
        <w:pStyle w:val="ListParagraph"/>
        <w:numPr>
          <w:ilvl w:val="0"/>
          <w:numId w:val="12"/>
        </w:numPr>
        <w:autoSpaceDE w:val="0"/>
        <w:autoSpaceDN w:val="0"/>
        <w:adjustRightInd w:val="0"/>
        <w:snapToGrid w:val="0"/>
        <w:spacing w:before="120" w:after="0" w:line="240" w:lineRule="auto"/>
        <w:jc w:val="both"/>
        <w:rPr>
          <w:rFonts w:ascii="Times New Roman" w:hAnsi="Times New Roman" w:cs="Times New Roman"/>
        </w:rPr>
      </w:pPr>
      <w:r w:rsidRPr="007C3B3C">
        <w:rPr>
          <w:rFonts w:ascii="Times New Roman" w:hAnsi="Times New Roman" w:cs="Times New Roman"/>
        </w:rPr>
        <w:t>Hoạt động đầu tư thường xuyên là hoạt động được thực hiện từ 1 trong 3 nguồn độc lập, bao gồm:</w:t>
      </w:r>
    </w:p>
    <w:p w:rsidR="007C3B3C" w:rsidRDefault="007C3B3C" w:rsidP="007C3B3C">
      <w:pPr>
        <w:autoSpaceDE w:val="0"/>
        <w:autoSpaceDN w:val="0"/>
        <w:adjustRightInd w:val="0"/>
        <w:snapToGrid w:val="0"/>
        <w:spacing w:before="120" w:after="0" w:line="240" w:lineRule="auto"/>
        <w:ind w:firstLine="720"/>
        <w:jc w:val="both"/>
        <w:rPr>
          <w:rFonts w:ascii="Times New Roman" w:hAnsi="Times New Roman" w:cs="Times New Roman"/>
        </w:rPr>
      </w:pPr>
      <w:r w:rsidRPr="007C3B3C">
        <w:rPr>
          <w:rFonts w:ascii="Times New Roman" w:hAnsi="Times New Roman" w:cs="Times New Roman"/>
        </w:rPr>
        <w:t>Quỹ khấu hao cơ bản tài sản cố định của doanh nghiệ</w:t>
      </w:r>
      <w:r>
        <w:rPr>
          <w:rFonts w:ascii="Times New Roman" w:hAnsi="Times New Roman" w:cs="Times New Roman"/>
        </w:rPr>
        <w:t>p.</w:t>
      </w:r>
    </w:p>
    <w:p w:rsidR="007C3B3C" w:rsidRPr="007C3B3C" w:rsidRDefault="007C3B3C" w:rsidP="007C3B3C">
      <w:pPr>
        <w:autoSpaceDE w:val="0"/>
        <w:autoSpaceDN w:val="0"/>
        <w:adjustRightInd w:val="0"/>
        <w:snapToGrid w:val="0"/>
        <w:spacing w:before="120" w:after="0" w:line="240" w:lineRule="auto"/>
        <w:ind w:firstLine="720"/>
        <w:jc w:val="both"/>
        <w:rPr>
          <w:rFonts w:ascii="Times New Roman" w:hAnsi="Times New Roman" w:cs="Times New Roman"/>
        </w:rPr>
      </w:pPr>
      <w:r w:rsidRPr="007C3B3C">
        <w:rPr>
          <w:rFonts w:ascii="Times New Roman" w:hAnsi="Times New Roman" w:cs="Times New Roman"/>
        </w:rPr>
        <w:t>Sử dụng lợi nhuận sau thuế để tái đầu tư.</w:t>
      </w:r>
    </w:p>
    <w:p w:rsidR="007C3B3C" w:rsidRDefault="007C3B3C" w:rsidP="007C3B3C">
      <w:pPr>
        <w:autoSpaceDE w:val="0"/>
        <w:autoSpaceDN w:val="0"/>
        <w:adjustRightInd w:val="0"/>
        <w:snapToGrid w:val="0"/>
        <w:spacing w:before="120" w:after="0" w:line="240" w:lineRule="auto"/>
        <w:ind w:firstLine="720"/>
        <w:jc w:val="both"/>
        <w:rPr>
          <w:rFonts w:ascii="Times New Roman" w:hAnsi="Times New Roman" w:cs="Times New Roman"/>
        </w:rPr>
      </w:pPr>
      <w:r w:rsidRPr="007C3B3C">
        <w:rPr>
          <w:rFonts w:ascii="Times New Roman" w:hAnsi="Times New Roman" w:cs="Times New Roman"/>
        </w:rPr>
        <w:t>Sử dụng vốn trong phạm vi vốn đầu tư đã đăng ký với cơ quan quản lý nhà nước có thẩm quyền.</w:t>
      </w:r>
    </w:p>
    <w:p w:rsidR="00F54F4F" w:rsidRPr="007C3B3C" w:rsidRDefault="007C3B3C" w:rsidP="007C3B3C">
      <w:pPr>
        <w:pStyle w:val="ListParagraph"/>
        <w:numPr>
          <w:ilvl w:val="0"/>
          <w:numId w:val="12"/>
        </w:numPr>
        <w:autoSpaceDE w:val="0"/>
        <w:autoSpaceDN w:val="0"/>
        <w:adjustRightInd w:val="0"/>
        <w:snapToGrid w:val="0"/>
        <w:spacing w:before="120" w:after="0" w:line="240" w:lineRule="auto"/>
        <w:jc w:val="both"/>
        <w:rPr>
          <w:rFonts w:ascii="Times New Roman" w:hAnsi="Times New Roman" w:cs="Times New Roman"/>
        </w:rPr>
      </w:pPr>
      <w:bookmarkStart w:id="0" w:name="_GoBack"/>
      <w:bookmarkEnd w:id="0"/>
      <w:r w:rsidRPr="007C3B3C">
        <w:rPr>
          <w:rFonts w:ascii="Times New Roman" w:hAnsi="Times New Roman" w:cs="Times New Roman"/>
        </w:rPr>
        <w:t>Việc đầu tư  bổ sung máy móc, thiết bị thường xuyên từ các nguồn nêu trên không làm tăng công suất sản xuất kinh doanh theo đề án kinh doanh của dự án đang được hưởng ưu đãi thuế TNDN. Trường hợp giấy chứng nhận đầu tư có ghi quy mô của dự án thì việc đầu tư thường xuyên làm tăng quy mô so với giấy chứng nhận sẽ không được coi là đầu tư thường xuyên và không được hưởng ưu đãi thuế TNDN. Trường hợp giấy chứng nhận đầu tư không ghi quy mô dự án hoặc các đơn vị chỉ bổ sung, thay thế máy móc thiết bị thường xuyên và không thuộc trường hợp được cấp giấy chứng nhận đầu tư thì sẽ không áp dụng theo tiêu chí này.</w:t>
      </w:r>
    </w:p>
    <w:sectPr w:rsidR="00F54F4F" w:rsidRPr="007C3B3C" w:rsidSect="00011F3C">
      <w:pgSz w:w="12240" w:h="15840"/>
      <w:pgMar w:top="144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B182E"/>
    <w:multiLevelType w:val="hybridMultilevel"/>
    <w:tmpl w:val="79682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60E5BA2"/>
    <w:multiLevelType w:val="hybridMultilevel"/>
    <w:tmpl w:val="70805184"/>
    <w:lvl w:ilvl="0" w:tplc="F8B2604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2B62156C"/>
    <w:multiLevelType w:val="multilevel"/>
    <w:tmpl w:val="F6AA9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1D2292"/>
    <w:multiLevelType w:val="hybridMultilevel"/>
    <w:tmpl w:val="ED4892CA"/>
    <w:lvl w:ilvl="0" w:tplc="B1B86E5A">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112020B"/>
    <w:multiLevelType w:val="hybridMultilevel"/>
    <w:tmpl w:val="37B6B196"/>
    <w:lvl w:ilvl="0" w:tplc="74A69E46">
      <w:start w:val="1"/>
      <w:numFmt w:val="bullet"/>
      <w:lvlText w:val=""/>
      <w:lvlJc w:val="left"/>
      <w:pPr>
        <w:ind w:left="114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CCB3AC5"/>
    <w:multiLevelType w:val="hybridMultilevel"/>
    <w:tmpl w:val="E70A0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388486B"/>
    <w:multiLevelType w:val="hybridMultilevel"/>
    <w:tmpl w:val="9048AA94"/>
    <w:lvl w:ilvl="0" w:tplc="A686EB1E">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68833A91"/>
    <w:multiLevelType w:val="hybridMultilevel"/>
    <w:tmpl w:val="ED125D4E"/>
    <w:lvl w:ilvl="0" w:tplc="7730EEF0">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B142ECF"/>
    <w:multiLevelType w:val="hybridMultilevel"/>
    <w:tmpl w:val="18560ED0"/>
    <w:lvl w:ilvl="0" w:tplc="FBC8B09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FE56959"/>
    <w:multiLevelType w:val="hybridMultilevel"/>
    <w:tmpl w:val="5694E71E"/>
    <w:lvl w:ilvl="0" w:tplc="5526064E">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25A2416"/>
    <w:multiLevelType w:val="hybridMultilevel"/>
    <w:tmpl w:val="6398280A"/>
    <w:lvl w:ilvl="0" w:tplc="EE74619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A3D4CA3"/>
    <w:multiLevelType w:val="hybridMultilevel"/>
    <w:tmpl w:val="7F12569C"/>
    <w:lvl w:ilvl="0" w:tplc="0B028E0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5"/>
  </w:num>
  <w:num w:numId="6">
    <w:abstractNumId w:val="10"/>
  </w:num>
  <w:num w:numId="7">
    <w:abstractNumId w:val="11"/>
  </w:num>
  <w:num w:numId="8">
    <w:abstractNumId w:val="8"/>
  </w:num>
  <w:num w:numId="9">
    <w:abstractNumId w:val="9"/>
  </w:num>
  <w:num w:numId="10">
    <w:abstractNumId w:val="4"/>
  </w:num>
  <w:num w:numId="11">
    <w:abstractNumId w:val="1"/>
    <w:lvlOverride w:ilvl="0"/>
    <w:lvlOverride w:ilvl="1"/>
    <w:lvlOverride w:ilvl="2"/>
    <w:lvlOverride w:ilvl="3"/>
    <w:lvlOverride w:ilvl="4"/>
    <w:lvlOverride w:ilvl="5"/>
    <w:lvlOverride w:ilvl="6"/>
    <w:lvlOverride w:ilvl="7"/>
    <w:lvlOverride w:ilv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4CF"/>
    <w:rsid w:val="00011F3C"/>
    <w:rsid w:val="000305F0"/>
    <w:rsid w:val="0004041D"/>
    <w:rsid w:val="0004060A"/>
    <w:rsid w:val="000537FC"/>
    <w:rsid w:val="0006732D"/>
    <w:rsid w:val="000868EA"/>
    <w:rsid w:val="000A1134"/>
    <w:rsid w:val="000B2425"/>
    <w:rsid w:val="000B7859"/>
    <w:rsid w:val="000D297C"/>
    <w:rsid w:val="000E3C9D"/>
    <w:rsid w:val="000E6768"/>
    <w:rsid w:val="0016415C"/>
    <w:rsid w:val="0018393E"/>
    <w:rsid w:val="001A1420"/>
    <w:rsid w:val="001E3E81"/>
    <w:rsid w:val="001F3DD4"/>
    <w:rsid w:val="001F5D66"/>
    <w:rsid w:val="00240D4C"/>
    <w:rsid w:val="00245FBE"/>
    <w:rsid w:val="002768BC"/>
    <w:rsid w:val="00285647"/>
    <w:rsid w:val="002863CA"/>
    <w:rsid w:val="00290F77"/>
    <w:rsid w:val="002957BA"/>
    <w:rsid w:val="002D5EE9"/>
    <w:rsid w:val="003007F9"/>
    <w:rsid w:val="00300FE8"/>
    <w:rsid w:val="0032377A"/>
    <w:rsid w:val="0035227B"/>
    <w:rsid w:val="003540FA"/>
    <w:rsid w:val="0036610C"/>
    <w:rsid w:val="003752BF"/>
    <w:rsid w:val="003A39F5"/>
    <w:rsid w:val="003E3038"/>
    <w:rsid w:val="0041323E"/>
    <w:rsid w:val="00415C46"/>
    <w:rsid w:val="004366E6"/>
    <w:rsid w:val="00447D4E"/>
    <w:rsid w:val="004836E8"/>
    <w:rsid w:val="00487077"/>
    <w:rsid w:val="004B1DED"/>
    <w:rsid w:val="004D03D7"/>
    <w:rsid w:val="004D1162"/>
    <w:rsid w:val="004E15BA"/>
    <w:rsid w:val="004F3235"/>
    <w:rsid w:val="00520EFD"/>
    <w:rsid w:val="00527C9F"/>
    <w:rsid w:val="005425A2"/>
    <w:rsid w:val="00544D41"/>
    <w:rsid w:val="0055009E"/>
    <w:rsid w:val="005516B4"/>
    <w:rsid w:val="005A1DB6"/>
    <w:rsid w:val="005E336D"/>
    <w:rsid w:val="00607113"/>
    <w:rsid w:val="006211E0"/>
    <w:rsid w:val="0062129C"/>
    <w:rsid w:val="006D56EF"/>
    <w:rsid w:val="00704B74"/>
    <w:rsid w:val="007063AD"/>
    <w:rsid w:val="00744473"/>
    <w:rsid w:val="007A28AF"/>
    <w:rsid w:val="007C3B3C"/>
    <w:rsid w:val="007C53CD"/>
    <w:rsid w:val="007D0019"/>
    <w:rsid w:val="007F01B3"/>
    <w:rsid w:val="008142EB"/>
    <w:rsid w:val="008325F3"/>
    <w:rsid w:val="00842ADC"/>
    <w:rsid w:val="00842DD9"/>
    <w:rsid w:val="00855992"/>
    <w:rsid w:val="00880924"/>
    <w:rsid w:val="00882B39"/>
    <w:rsid w:val="00887FD4"/>
    <w:rsid w:val="008A5D68"/>
    <w:rsid w:val="008E34DC"/>
    <w:rsid w:val="00914EB9"/>
    <w:rsid w:val="009273EC"/>
    <w:rsid w:val="00932911"/>
    <w:rsid w:val="00953130"/>
    <w:rsid w:val="0098575D"/>
    <w:rsid w:val="009A4CE5"/>
    <w:rsid w:val="009A4F89"/>
    <w:rsid w:val="009E0E96"/>
    <w:rsid w:val="009F4484"/>
    <w:rsid w:val="00A21919"/>
    <w:rsid w:val="00A23D12"/>
    <w:rsid w:val="00A262A0"/>
    <w:rsid w:val="00A36428"/>
    <w:rsid w:val="00A377AB"/>
    <w:rsid w:val="00A56927"/>
    <w:rsid w:val="00A570D5"/>
    <w:rsid w:val="00A5774F"/>
    <w:rsid w:val="00A616BC"/>
    <w:rsid w:val="00AC420C"/>
    <w:rsid w:val="00AE0DE5"/>
    <w:rsid w:val="00B32BDE"/>
    <w:rsid w:val="00B355D4"/>
    <w:rsid w:val="00B55D10"/>
    <w:rsid w:val="00B56626"/>
    <w:rsid w:val="00BA7C1E"/>
    <w:rsid w:val="00BB211D"/>
    <w:rsid w:val="00BE40EC"/>
    <w:rsid w:val="00BF069C"/>
    <w:rsid w:val="00BF2892"/>
    <w:rsid w:val="00C14ECB"/>
    <w:rsid w:val="00C37792"/>
    <w:rsid w:val="00C62D18"/>
    <w:rsid w:val="00C83DFD"/>
    <w:rsid w:val="00C96553"/>
    <w:rsid w:val="00CB0DC5"/>
    <w:rsid w:val="00CB409A"/>
    <w:rsid w:val="00CC0944"/>
    <w:rsid w:val="00CD1432"/>
    <w:rsid w:val="00D45E8F"/>
    <w:rsid w:val="00D46433"/>
    <w:rsid w:val="00D521B1"/>
    <w:rsid w:val="00D64558"/>
    <w:rsid w:val="00DC4701"/>
    <w:rsid w:val="00DD6A79"/>
    <w:rsid w:val="00DF06FB"/>
    <w:rsid w:val="00E16330"/>
    <w:rsid w:val="00E2092F"/>
    <w:rsid w:val="00E705AD"/>
    <w:rsid w:val="00E87965"/>
    <w:rsid w:val="00EA44CF"/>
    <w:rsid w:val="00EE4CB5"/>
    <w:rsid w:val="00EF33E0"/>
    <w:rsid w:val="00F06F78"/>
    <w:rsid w:val="00F07A09"/>
    <w:rsid w:val="00F10005"/>
    <w:rsid w:val="00F51AE8"/>
    <w:rsid w:val="00F51EA9"/>
    <w:rsid w:val="00F54F4F"/>
    <w:rsid w:val="00F728D6"/>
    <w:rsid w:val="00F813DD"/>
    <w:rsid w:val="00F83B6F"/>
    <w:rsid w:val="00F913FF"/>
    <w:rsid w:val="00FC0D31"/>
    <w:rsid w:val="00FD2BC6"/>
    <w:rsid w:val="00FD71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44CF"/>
    <w:pPr>
      <w:ind w:left="720"/>
      <w:contextualSpacing/>
    </w:pPr>
  </w:style>
  <w:style w:type="character" w:customStyle="1" w:styleId="apple-converted-space">
    <w:name w:val="apple-converted-space"/>
    <w:basedOn w:val="DefaultParagraphFont"/>
    <w:rsid w:val="008325F3"/>
  </w:style>
  <w:style w:type="character" w:styleId="Hyperlink">
    <w:name w:val="Hyperlink"/>
    <w:basedOn w:val="DefaultParagraphFont"/>
    <w:uiPriority w:val="99"/>
    <w:semiHidden/>
    <w:unhideWhenUsed/>
    <w:rsid w:val="008325F3"/>
    <w:rPr>
      <w:color w:val="0000FF"/>
      <w:u w:val="single"/>
    </w:rPr>
  </w:style>
  <w:style w:type="paragraph" w:styleId="NormalWeb">
    <w:name w:val="Normal (Web)"/>
    <w:basedOn w:val="Normal"/>
    <w:uiPriority w:val="99"/>
    <w:semiHidden/>
    <w:unhideWhenUsed/>
    <w:rsid w:val="000B7859"/>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A44CF"/>
    <w:pPr>
      <w:ind w:left="720"/>
      <w:contextualSpacing/>
    </w:pPr>
  </w:style>
  <w:style w:type="character" w:customStyle="1" w:styleId="apple-converted-space">
    <w:name w:val="apple-converted-space"/>
    <w:basedOn w:val="DefaultParagraphFont"/>
    <w:rsid w:val="008325F3"/>
  </w:style>
  <w:style w:type="character" w:styleId="Hyperlink">
    <w:name w:val="Hyperlink"/>
    <w:basedOn w:val="DefaultParagraphFont"/>
    <w:uiPriority w:val="99"/>
    <w:semiHidden/>
    <w:unhideWhenUsed/>
    <w:rsid w:val="008325F3"/>
    <w:rPr>
      <w:color w:val="0000FF"/>
      <w:u w:val="single"/>
    </w:rPr>
  </w:style>
  <w:style w:type="paragraph" w:styleId="NormalWeb">
    <w:name w:val="Normal (Web)"/>
    <w:basedOn w:val="Normal"/>
    <w:uiPriority w:val="99"/>
    <w:semiHidden/>
    <w:unhideWhenUsed/>
    <w:rsid w:val="000B7859"/>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26650">
      <w:bodyDiv w:val="1"/>
      <w:marLeft w:val="0"/>
      <w:marRight w:val="0"/>
      <w:marTop w:val="0"/>
      <w:marBottom w:val="0"/>
      <w:divBdr>
        <w:top w:val="none" w:sz="0" w:space="0" w:color="auto"/>
        <w:left w:val="none" w:sz="0" w:space="0" w:color="auto"/>
        <w:bottom w:val="none" w:sz="0" w:space="0" w:color="auto"/>
        <w:right w:val="none" w:sz="0" w:space="0" w:color="auto"/>
      </w:divBdr>
    </w:div>
    <w:div w:id="97454801">
      <w:bodyDiv w:val="1"/>
      <w:marLeft w:val="0"/>
      <w:marRight w:val="0"/>
      <w:marTop w:val="0"/>
      <w:marBottom w:val="0"/>
      <w:divBdr>
        <w:top w:val="none" w:sz="0" w:space="0" w:color="auto"/>
        <w:left w:val="none" w:sz="0" w:space="0" w:color="auto"/>
        <w:bottom w:val="none" w:sz="0" w:space="0" w:color="auto"/>
        <w:right w:val="none" w:sz="0" w:space="0" w:color="auto"/>
      </w:divBdr>
    </w:div>
    <w:div w:id="129250094">
      <w:bodyDiv w:val="1"/>
      <w:marLeft w:val="0"/>
      <w:marRight w:val="0"/>
      <w:marTop w:val="0"/>
      <w:marBottom w:val="0"/>
      <w:divBdr>
        <w:top w:val="none" w:sz="0" w:space="0" w:color="auto"/>
        <w:left w:val="none" w:sz="0" w:space="0" w:color="auto"/>
        <w:bottom w:val="none" w:sz="0" w:space="0" w:color="auto"/>
        <w:right w:val="none" w:sz="0" w:space="0" w:color="auto"/>
      </w:divBdr>
    </w:div>
    <w:div w:id="197665373">
      <w:bodyDiv w:val="1"/>
      <w:marLeft w:val="0"/>
      <w:marRight w:val="0"/>
      <w:marTop w:val="0"/>
      <w:marBottom w:val="0"/>
      <w:divBdr>
        <w:top w:val="none" w:sz="0" w:space="0" w:color="auto"/>
        <w:left w:val="none" w:sz="0" w:space="0" w:color="auto"/>
        <w:bottom w:val="none" w:sz="0" w:space="0" w:color="auto"/>
        <w:right w:val="none" w:sz="0" w:space="0" w:color="auto"/>
      </w:divBdr>
    </w:div>
    <w:div w:id="249244306">
      <w:bodyDiv w:val="1"/>
      <w:marLeft w:val="0"/>
      <w:marRight w:val="0"/>
      <w:marTop w:val="0"/>
      <w:marBottom w:val="0"/>
      <w:divBdr>
        <w:top w:val="none" w:sz="0" w:space="0" w:color="auto"/>
        <w:left w:val="none" w:sz="0" w:space="0" w:color="auto"/>
        <w:bottom w:val="none" w:sz="0" w:space="0" w:color="auto"/>
        <w:right w:val="none" w:sz="0" w:space="0" w:color="auto"/>
      </w:divBdr>
    </w:div>
    <w:div w:id="291179864">
      <w:bodyDiv w:val="1"/>
      <w:marLeft w:val="0"/>
      <w:marRight w:val="0"/>
      <w:marTop w:val="0"/>
      <w:marBottom w:val="0"/>
      <w:divBdr>
        <w:top w:val="none" w:sz="0" w:space="0" w:color="auto"/>
        <w:left w:val="none" w:sz="0" w:space="0" w:color="auto"/>
        <w:bottom w:val="none" w:sz="0" w:space="0" w:color="auto"/>
        <w:right w:val="none" w:sz="0" w:space="0" w:color="auto"/>
      </w:divBdr>
    </w:div>
    <w:div w:id="507672850">
      <w:bodyDiv w:val="1"/>
      <w:marLeft w:val="0"/>
      <w:marRight w:val="0"/>
      <w:marTop w:val="0"/>
      <w:marBottom w:val="0"/>
      <w:divBdr>
        <w:top w:val="none" w:sz="0" w:space="0" w:color="auto"/>
        <w:left w:val="none" w:sz="0" w:space="0" w:color="auto"/>
        <w:bottom w:val="none" w:sz="0" w:space="0" w:color="auto"/>
        <w:right w:val="none" w:sz="0" w:space="0" w:color="auto"/>
      </w:divBdr>
    </w:div>
    <w:div w:id="517429934">
      <w:bodyDiv w:val="1"/>
      <w:marLeft w:val="0"/>
      <w:marRight w:val="0"/>
      <w:marTop w:val="0"/>
      <w:marBottom w:val="0"/>
      <w:divBdr>
        <w:top w:val="none" w:sz="0" w:space="0" w:color="auto"/>
        <w:left w:val="none" w:sz="0" w:space="0" w:color="auto"/>
        <w:bottom w:val="none" w:sz="0" w:space="0" w:color="auto"/>
        <w:right w:val="none" w:sz="0" w:space="0" w:color="auto"/>
      </w:divBdr>
    </w:div>
    <w:div w:id="566572641">
      <w:bodyDiv w:val="1"/>
      <w:marLeft w:val="0"/>
      <w:marRight w:val="0"/>
      <w:marTop w:val="0"/>
      <w:marBottom w:val="0"/>
      <w:divBdr>
        <w:top w:val="none" w:sz="0" w:space="0" w:color="auto"/>
        <w:left w:val="none" w:sz="0" w:space="0" w:color="auto"/>
        <w:bottom w:val="none" w:sz="0" w:space="0" w:color="auto"/>
        <w:right w:val="none" w:sz="0" w:space="0" w:color="auto"/>
      </w:divBdr>
    </w:div>
    <w:div w:id="579946000">
      <w:bodyDiv w:val="1"/>
      <w:marLeft w:val="0"/>
      <w:marRight w:val="0"/>
      <w:marTop w:val="0"/>
      <w:marBottom w:val="0"/>
      <w:divBdr>
        <w:top w:val="none" w:sz="0" w:space="0" w:color="auto"/>
        <w:left w:val="none" w:sz="0" w:space="0" w:color="auto"/>
        <w:bottom w:val="none" w:sz="0" w:space="0" w:color="auto"/>
        <w:right w:val="none" w:sz="0" w:space="0" w:color="auto"/>
      </w:divBdr>
    </w:div>
    <w:div w:id="731392836">
      <w:bodyDiv w:val="1"/>
      <w:marLeft w:val="0"/>
      <w:marRight w:val="0"/>
      <w:marTop w:val="0"/>
      <w:marBottom w:val="0"/>
      <w:divBdr>
        <w:top w:val="none" w:sz="0" w:space="0" w:color="auto"/>
        <w:left w:val="none" w:sz="0" w:space="0" w:color="auto"/>
        <w:bottom w:val="none" w:sz="0" w:space="0" w:color="auto"/>
        <w:right w:val="none" w:sz="0" w:space="0" w:color="auto"/>
      </w:divBdr>
    </w:div>
    <w:div w:id="741489587">
      <w:bodyDiv w:val="1"/>
      <w:marLeft w:val="0"/>
      <w:marRight w:val="0"/>
      <w:marTop w:val="0"/>
      <w:marBottom w:val="0"/>
      <w:divBdr>
        <w:top w:val="none" w:sz="0" w:space="0" w:color="auto"/>
        <w:left w:val="none" w:sz="0" w:space="0" w:color="auto"/>
        <w:bottom w:val="none" w:sz="0" w:space="0" w:color="auto"/>
        <w:right w:val="none" w:sz="0" w:space="0" w:color="auto"/>
      </w:divBdr>
    </w:div>
    <w:div w:id="797063716">
      <w:bodyDiv w:val="1"/>
      <w:marLeft w:val="0"/>
      <w:marRight w:val="0"/>
      <w:marTop w:val="0"/>
      <w:marBottom w:val="0"/>
      <w:divBdr>
        <w:top w:val="none" w:sz="0" w:space="0" w:color="auto"/>
        <w:left w:val="none" w:sz="0" w:space="0" w:color="auto"/>
        <w:bottom w:val="none" w:sz="0" w:space="0" w:color="auto"/>
        <w:right w:val="none" w:sz="0" w:space="0" w:color="auto"/>
      </w:divBdr>
    </w:div>
    <w:div w:id="828057424">
      <w:bodyDiv w:val="1"/>
      <w:marLeft w:val="0"/>
      <w:marRight w:val="0"/>
      <w:marTop w:val="0"/>
      <w:marBottom w:val="0"/>
      <w:divBdr>
        <w:top w:val="none" w:sz="0" w:space="0" w:color="auto"/>
        <w:left w:val="none" w:sz="0" w:space="0" w:color="auto"/>
        <w:bottom w:val="none" w:sz="0" w:space="0" w:color="auto"/>
        <w:right w:val="none" w:sz="0" w:space="0" w:color="auto"/>
      </w:divBdr>
    </w:div>
    <w:div w:id="840970106">
      <w:bodyDiv w:val="1"/>
      <w:marLeft w:val="0"/>
      <w:marRight w:val="0"/>
      <w:marTop w:val="0"/>
      <w:marBottom w:val="0"/>
      <w:divBdr>
        <w:top w:val="none" w:sz="0" w:space="0" w:color="auto"/>
        <w:left w:val="none" w:sz="0" w:space="0" w:color="auto"/>
        <w:bottom w:val="none" w:sz="0" w:space="0" w:color="auto"/>
        <w:right w:val="none" w:sz="0" w:space="0" w:color="auto"/>
      </w:divBdr>
    </w:div>
    <w:div w:id="940525493">
      <w:bodyDiv w:val="1"/>
      <w:marLeft w:val="0"/>
      <w:marRight w:val="0"/>
      <w:marTop w:val="0"/>
      <w:marBottom w:val="0"/>
      <w:divBdr>
        <w:top w:val="none" w:sz="0" w:space="0" w:color="auto"/>
        <w:left w:val="none" w:sz="0" w:space="0" w:color="auto"/>
        <w:bottom w:val="none" w:sz="0" w:space="0" w:color="auto"/>
        <w:right w:val="none" w:sz="0" w:space="0" w:color="auto"/>
      </w:divBdr>
    </w:div>
    <w:div w:id="950162753">
      <w:bodyDiv w:val="1"/>
      <w:marLeft w:val="0"/>
      <w:marRight w:val="0"/>
      <w:marTop w:val="0"/>
      <w:marBottom w:val="0"/>
      <w:divBdr>
        <w:top w:val="none" w:sz="0" w:space="0" w:color="auto"/>
        <w:left w:val="none" w:sz="0" w:space="0" w:color="auto"/>
        <w:bottom w:val="none" w:sz="0" w:space="0" w:color="auto"/>
        <w:right w:val="none" w:sz="0" w:space="0" w:color="auto"/>
      </w:divBdr>
    </w:div>
    <w:div w:id="1041511622">
      <w:bodyDiv w:val="1"/>
      <w:marLeft w:val="0"/>
      <w:marRight w:val="0"/>
      <w:marTop w:val="0"/>
      <w:marBottom w:val="0"/>
      <w:divBdr>
        <w:top w:val="none" w:sz="0" w:space="0" w:color="auto"/>
        <w:left w:val="none" w:sz="0" w:space="0" w:color="auto"/>
        <w:bottom w:val="none" w:sz="0" w:space="0" w:color="auto"/>
        <w:right w:val="none" w:sz="0" w:space="0" w:color="auto"/>
      </w:divBdr>
    </w:div>
    <w:div w:id="1172336831">
      <w:bodyDiv w:val="1"/>
      <w:marLeft w:val="0"/>
      <w:marRight w:val="0"/>
      <w:marTop w:val="0"/>
      <w:marBottom w:val="0"/>
      <w:divBdr>
        <w:top w:val="none" w:sz="0" w:space="0" w:color="auto"/>
        <w:left w:val="none" w:sz="0" w:space="0" w:color="auto"/>
        <w:bottom w:val="none" w:sz="0" w:space="0" w:color="auto"/>
        <w:right w:val="none" w:sz="0" w:space="0" w:color="auto"/>
      </w:divBdr>
    </w:div>
    <w:div w:id="1205479198">
      <w:bodyDiv w:val="1"/>
      <w:marLeft w:val="0"/>
      <w:marRight w:val="0"/>
      <w:marTop w:val="0"/>
      <w:marBottom w:val="0"/>
      <w:divBdr>
        <w:top w:val="none" w:sz="0" w:space="0" w:color="auto"/>
        <w:left w:val="none" w:sz="0" w:space="0" w:color="auto"/>
        <w:bottom w:val="none" w:sz="0" w:space="0" w:color="auto"/>
        <w:right w:val="none" w:sz="0" w:space="0" w:color="auto"/>
      </w:divBdr>
    </w:div>
    <w:div w:id="1229733165">
      <w:bodyDiv w:val="1"/>
      <w:marLeft w:val="0"/>
      <w:marRight w:val="0"/>
      <w:marTop w:val="0"/>
      <w:marBottom w:val="0"/>
      <w:divBdr>
        <w:top w:val="none" w:sz="0" w:space="0" w:color="auto"/>
        <w:left w:val="none" w:sz="0" w:space="0" w:color="auto"/>
        <w:bottom w:val="none" w:sz="0" w:space="0" w:color="auto"/>
        <w:right w:val="none" w:sz="0" w:space="0" w:color="auto"/>
      </w:divBdr>
    </w:div>
    <w:div w:id="1315721954">
      <w:bodyDiv w:val="1"/>
      <w:marLeft w:val="0"/>
      <w:marRight w:val="0"/>
      <w:marTop w:val="0"/>
      <w:marBottom w:val="0"/>
      <w:divBdr>
        <w:top w:val="none" w:sz="0" w:space="0" w:color="auto"/>
        <w:left w:val="none" w:sz="0" w:space="0" w:color="auto"/>
        <w:bottom w:val="none" w:sz="0" w:space="0" w:color="auto"/>
        <w:right w:val="none" w:sz="0" w:space="0" w:color="auto"/>
      </w:divBdr>
    </w:div>
    <w:div w:id="1725064383">
      <w:bodyDiv w:val="1"/>
      <w:marLeft w:val="0"/>
      <w:marRight w:val="0"/>
      <w:marTop w:val="0"/>
      <w:marBottom w:val="0"/>
      <w:divBdr>
        <w:top w:val="none" w:sz="0" w:space="0" w:color="auto"/>
        <w:left w:val="none" w:sz="0" w:space="0" w:color="auto"/>
        <w:bottom w:val="none" w:sz="0" w:space="0" w:color="auto"/>
        <w:right w:val="none" w:sz="0" w:space="0" w:color="auto"/>
      </w:divBdr>
    </w:div>
    <w:div w:id="1758284120">
      <w:bodyDiv w:val="1"/>
      <w:marLeft w:val="0"/>
      <w:marRight w:val="0"/>
      <w:marTop w:val="0"/>
      <w:marBottom w:val="0"/>
      <w:divBdr>
        <w:top w:val="none" w:sz="0" w:space="0" w:color="auto"/>
        <w:left w:val="none" w:sz="0" w:space="0" w:color="auto"/>
        <w:bottom w:val="none" w:sz="0" w:space="0" w:color="auto"/>
        <w:right w:val="none" w:sz="0" w:space="0" w:color="auto"/>
      </w:divBdr>
    </w:div>
    <w:div w:id="1784306627">
      <w:bodyDiv w:val="1"/>
      <w:marLeft w:val="0"/>
      <w:marRight w:val="0"/>
      <w:marTop w:val="0"/>
      <w:marBottom w:val="0"/>
      <w:divBdr>
        <w:top w:val="none" w:sz="0" w:space="0" w:color="auto"/>
        <w:left w:val="none" w:sz="0" w:space="0" w:color="auto"/>
        <w:bottom w:val="none" w:sz="0" w:space="0" w:color="auto"/>
        <w:right w:val="none" w:sz="0" w:space="0" w:color="auto"/>
      </w:divBdr>
    </w:div>
    <w:div w:id="1795636629">
      <w:bodyDiv w:val="1"/>
      <w:marLeft w:val="0"/>
      <w:marRight w:val="0"/>
      <w:marTop w:val="0"/>
      <w:marBottom w:val="0"/>
      <w:divBdr>
        <w:top w:val="none" w:sz="0" w:space="0" w:color="auto"/>
        <w:left w:val="none" w:sz="0" w:space="0" w:color="auto"/>
        <w:bottom w:val="none" w:sz="0" w:space="0" w:color="auto"/>
        <w:right w:val="none" w:sz="0" w:space="0" w:color="auto"/>
      </w:divBdr>
    </w:div>
    <w:div w:id="1803574748">
      <w:bodyDiv w:val="1"/>
      <w:marLeft w:val="0"/>
      <w:marRight w:val="0"/>
      <w:marTop w:val="0"/>
      <w:marBottom w:val="0"/>
      <w:divBdr>
        <w:top w:val="none" w:sz="0" w:space="0" w:color="auto"/>
        <w:left w:val="none" w:sz="0" w:space="0" w:color="auto"/>
        <w:bottom w:val="none" w:sz="0" w:space="0" w:color="auto"/>
        <w:right w:val="none" w:sz="0" w:space="0" w:color="auto"/>
      </w:divBdr>
    </w:div>
    <w:div w:id="1865240449">
      <w:bodyDiv w:val="1"/>
      <w:marLeft w:val="0"/>
      <w:marRight w:val="0"/>
      <w:marTop w:val="0"/>
      <w:marBottom w:val="0"/>
      <w:divBdr>
        <w:top w:val="none" w:sz="0" w:space="0" w:color="auto"/>
        <w:left w:val="none" w:sz="0" w:space="0" w:color="auto"/>
        <w:bottom w:val="none" w:sz="0" w:space="0" w:color="auto"/>
        <w:right w:val="none" w:sz="0" w:space="0" w:color="auto"/>
      </w:divBdr>
    </w:div>
    <w:div w:id="199290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3277</TotalTime>
  <Pages>2</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dc:creator>
  <cp:lastModifiedBy>admin</cp:lastModifiedBy>
  <cp:revision>116</cp:revision>
  <dcterms:created xsi:type="dcterms:W3CDTF">2015-08-25T03:44:00Z</dcterms:created>
  <dcterms:modified xsi:type="dcterms:W3CDTF">2016-04-27T03:47:00Z</dcterms:modified>
</cp:coreProperties>
</file>